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35C6" w14:textId="0D55B80A" w:rsidR="00E1035B" w:rsidRDefault="00E1035B">
      <w:pPr>
        <w:rPr>
          <w:b/>
          <w:bCs/>
        </w:rPr>
      </w:pPr>
      <w:r>
        <w:rPr>
          <w:b/>
          <w:bCs/>
        </w:rPr>
        <w:t>Auditoría de CCAA ejercicio 2024</w:t>
      </w:r>
    </w:p>
    <w:p w14:paraId="2E149B6E" w14:textId="772DA9E9" w:rsidR="00F56E94" w:rsidRPr="00E1035B" w:rsidRDefault="00E1035B" w:rsidP="00E1035B">
      <w:pPr>
        <w:jc w:val="both"/>
      </w:pPr>
      <w:r w:rsidRPr="00E1035B">
        <w:t>El Club Deportivo Heidelberg no ha sometido sus cuentas anuales correspondientes al ejercicio 2024 a una auditoría de cuentas anuales porque no cumple los límites legales establecidos al efecto para estar sujeto dicha obligación</w:t>
      </w:r>
    </w:p>
    <w:sectPr w:rsidR="00F56E94" w:rsidRPr="00E10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5B"/>
    <w:rsid w:val="0087790C"/>
    <w:rsid w:val="00DE77AE"/>
    <w:rsid w:val="00E1035B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C5B6"/>
  <w15:chartTrackingRefBased/>
  <w15:docId w15:val="{B502BA89-6091-422A-8773-0AAC3608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3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3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3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3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3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3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3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3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3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3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García Estupiñán</dc:creator>
  <cp:keywords/>
  <dc:description/>
  <cp:lastModifiedBy>Nestor García Estupiñán</cp:lastModifiedBy>
  <cp:revision>1</cp:revision>
  <dcterms:created xsi:type="dcterms:W3CDTF">2026-01-15T13:17:00Z</dcterms:created>
  <dcterms:modified xsi:type="dcterms:W3CDTF">2026-01-15T13:17:00Z</dcterms:modified>
</cp:coreProperties>
</file>